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وتنفيد الميزانية في المؤسسات العمومية ذات الطابع الاداري دراسة حالة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يسعد شهرزاد/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النفقات/ الميزانية العامة/ الإيرادات/ المؤسسات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