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دير الكفاءة الإنتاجية في المؤسسات الجزائرية - دراسة حالة مطاحن بني هارون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احة سهام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جور/ الإنت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