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الرسم على القيمة المضافة في تمويل الخزينة العمومية ، دراسة حالة: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عبد الرزاق/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النفقات العامة/ الميزانية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