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تطور النفقات العامة وأثرها على النشاط الإقتصادي  دراسة حالة الجزائر 2000-2010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مزيتي أمال/ حراق مصباح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33047311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الدخل/ الإدخار/ الإستهلاك/ نفقات التسيير/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