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تقنية القرض الإيجاري ودورها في تمويل المؤسسات الاقتصادية دراسة حالة بنك الفلاحة والتنمية الريفية BADR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حيطوم علي/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تجارب القرض الإيجاري/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