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قييم أداء المؤسسة الاقتصادية في ظل النظام المحاسبي المالي SCF دراسة حالة مؤسسة مطاحن بني هارون -وحدة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طلاعة ليلى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انية/ القوائم المالية/ التحليل المالي/ الأداء المالي/ الربحية/ النظام المحاسبي المالي/ التدفقات النق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