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قروض الإستغلال في البنوك التجارية ودورها في تمويل الاستثمار المحلي دراسة حالة: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بولعجين بسمة/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الحوافز/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