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théorie des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 Bretto/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371p.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théorie des graphes</w:t>
            </w:r>
          </w:p>
        </w:tc>
      </w:tr>
      <w:tr>
        <w:trPr>
          <w:trHeight w:val="567"/>
        </w:trPr>
        <w:tc>
          <w:tcPr>
            <w:tcW w:type="dxa" w:w="3000"/>
          </w:tcPr>
          <w:p>
            <w:r>
              <w:t>Numéro d'Identification</w:t>
            </w:r>
          </w:p>
        </w:tc>
        <w:tc>
          <w:tcPr>
            <w:tcW w:type="dxa" w:w="7000"/>
          </w:tcPr>
          <w:p>
            <w:r>
              <w:t>9782817802800</w:t>
            </w:r>
          </w:p>
        </w:tc>
      </w:tr>
    </w:tbl>
    <w:p>
      <w:pPr>
        <w:pStyle w:val="Heading3"/>
      </w:pPr>
      <w:r>
        <w:t>Résumé :</w:t>
      </w:r>
    </w:p>
    <w:p>
      <w:r>
        <w:t>Après une introduction au langage de base, les auteurs présentent les différents types de graphes, puis les relations entre les graphes et les structures de données algorithmiques, la connexité et les flots, la notion de planarité. Ce sont ensuite les aspects algébriques élémentaires de la théorie des graphes qui sont étudiés, les colorations et couplages, la théorie spectrale.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