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استراتيجية منظمات الاعمال المتوسطة و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