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سياسة تطوير المنتجات في المؤسسة الصناعية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جراد هشام/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ماهية المنتج/ تطوير المنتجات الجديدة/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