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آثار إستقلالية البنك المركزي على فعالية السياسة النقدية : دراسة حالة بنك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بوودن سارة/ قشي محمد الصالح(مشرفا)/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33058911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السياسة النقدية/ النظريات النقدية/ وظائف البنك المركزي/ استقلالية البنك المركزي/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