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القرض التنقيطي ودوره في الحد من مخاطر القروض البنكية : دراسة حالة بنك الفلاحة والتنمية الريفية (BADR)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بوالبعير يوسف/ هبول محمد,مشري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مخاطر القروض البنكية/ أشكال مخاطر القروض/ القرض التنقيطي/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