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البنوك في محاربة غسيل الأموال والفساد المالي : دراسة حالة بنك الفلاحة والتنمية الريفية -وكالة القرارم-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بوالحرت ياسين/ داودي حمزة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33059311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البنوك/ غسيل الأموال/ الفساد المالي/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