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السيولة في البنوك التجارية دراسة حالة بنك القرض الشعبي الجزائري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بلور أحلام/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 المصرفية/ إدارة السيولة/ السيولة المصرفية/ مخاطر السيولة/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