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الرقابة في التسيير الفعال للمخاطر المصرفية : دراسة حالة بنك الفلاحة والتنمية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زيان آسيا/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المصارف/ المصارف الإسلامية/ لجنة بازل/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