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فسة في تشجيع المؤسسات على ترقية وتطوير المنتوج  دراسة حالة مؤسسة تسيير وتحقيق الصناعات المتلرابط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سعاد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استراتيجيات التنافسية/ المؤسس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