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إستخدام وسائل الدفع الحديثة على مردودية البنك : دراسة حالة بنك الفلاحة والتنمية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بوزهار زينب/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البنك/ المردودية/ وسائل الدفع الحديثة/ الوكالة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