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آليات استثمار أموال البنوك التجارية في ظل التحولات الإقتصادية الراهنة : دراسة ميدانية لبنك الفلاحة والتنمية الريفية وكالة ميلة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بن جعفر سمية/ مرزوقي ياسر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68ص.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33062111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البنوك التجارية/ استثمار الأموال/ تمويل المشاريع الاستثمارية/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