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ستثمار أموال البنوك التجارية في ظل التحولات الإقتصادية الراهنة : دراسة ميدانية ل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جعفر سمي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ستثمار الأموال/ تمويل المشاريع الاستثم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