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التنمية المحلية : دراسة حالة مؤسسة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غوب ور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الإقتصاد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