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السياسة الضريبية على الإستثمار في المؤسسة :دراسة حالة مؤسسة مطاحن بني هارون 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بوالعيش سهام/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السياسة الضريبية/ الضرائب/ الاستثمار/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