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هيكل رأس المال على قيمة المؤسسة  دراسة حالة مؤسسة مطاحن بني هارون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بوجريو بشرى/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الهيكل المالي/ قيمة المؤسسة/ المصادر التمويلية الداخلية/ المصادر التمويلية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