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هيكل رأس المال على قيمة المؤسسة  دراسة حالة مؤسسة مطاحن بني هارون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بوجريو بشرى/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الهيكل المالي/ قيمة المؤسسة/ المصادر التمويلية الداخلية/ المصادر التمويلية الخارجية/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