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ميزانية المؤسسات التربوية دراسة حالة ثانوية مغلاوة رمضان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شرطيوي وفاء/ ،محمد بوطلاعة(رئيسا)، عقبة قطاف(مناقشا)، 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الميزانية/ المؤسسات العمومية/ ميزانية المؤسسات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