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سعر الصرف في جذب الإستثمار الأجنبي المباشر  دراسة قياسية لحالة الجزائر (1990-2013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كو سلمى/ ،بوفنش وسيلة (رئيسا) ، رملي حمزة ( مناقشا) ، بوسالم أبوبكر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سعر الصرف/ الاستثمار الأجنبي المباشر/ قيمة العمل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