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الحوكمة المؤسسية وأهميتها في تحسين كفاءة البنوك الإسلامية : دراسة حالة بنك البركة الإسلامي سطيف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حاسي إيمان/ بلحاج طارق 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الحوكمة/ البنوك الإسلامية/ المراجعة الداخلية/ المراجعة القانونية/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