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الإستثمار في الجزائر وانعكاساته على ربحية المؤسسة الإقتصادية : دراسة حالة مؤسسة الرياض فرع مطاحن بني هارون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بوكويرة سهيلة/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الوظيفة المالية/ تمويل المشاريع الإستثمارية/ قرار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