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تمويل الإستثمار في الجزائر وانعكاساته على ربحية المؤسسة الإقتصادية : دراسة حالة مؤسسة الرياض فرع مطاحن بني هارون القرارم قوق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ويرة سهيل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 الإقتصادية/ الوظيفة المالية/ تمويل المشاريع الإستثمارية/ قرار التمو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