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واتخاذ القرارات المالية في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 رميسة/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 المالي/ الإدارة المالية/ القرارات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