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إلكترونية في الرفع من الأداء المالي للبنوك : دراسة حالة القرض الشعبي الجزائري -وكالة شلغوم العي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خري هداية/ ،محمد بوطلاعة(رئيسا)، كنيدة زليخة(مناقشا)،أبو بكر بوسال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الحوكمة الإلكترونية/ مؤشر السيولة/ مؤشر ملاءة رأس المال/ مؤشر توظيف الأموال/ مؤشر الربح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