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الحوكمة الإلكترونية في الرفع من الأداء المالي للبنوك : دراسة حالة القرض الشعبي الجزائري -وكالة شلغوم العيد-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سخري هداية/ ،محمد بوطلاعة(رئيسا)، كنيدة زليخة(مناقشا)،أبو بكر بوسالم(مشرفا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الأداء المالي/ الحوكمة الإلكترونية/ مؤشر السيولة/ مؤشر ملاءة رأس المال/ مؤشر توظيف الأموال/ مؤشر الربحية/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