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حياة العمل وعلاقتها بجودة الخدمة المصرفية : دراسة حالة بنك الفلاحة والتنمية الريفية  BADR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أسماء/ ،مشري فريد(رئيسا)، هبول محمد(مناقشا)،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الجودة الشاملة/ جودة الخدمة/ جودة الخدمة المصرفية/ جودة حياة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