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مصرفية في الحد من ظاهرة غسيل الأموال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مين أشواق/ ،محمد بوطلاعة(رئيسا)، مشري فريد(مناقشا)، 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سيل الأموال/ الحوكمة المصرفية/ بنك الفلاحة والتنمية الريفية/ وكالة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