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مصرفية في الحد من ظاهرة غسيل الأموال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طمين أشواق/ ،محمد بوطلاعة(رئيسا)، مشري فريد(مناقشا)، 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غسيل الأموال/ الحوكمة المصرفية/ بنك الفلاحة والتنمية الريفية/ وكالة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