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الثروة السيادية ودورها في إدارة الفوائض المالية النفطية : دراسة حالة صندوق المعاشات الحكومي العالمي النرويجي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بوترعة سامي/ ،واضح فواز رئيسا)،أبو بكر بوسالم(مناقشا)، 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النفط/ الفوائض المالية النفطية/ صناديق الثروة السيادية/ صندوق المعاشات الحكومي العالمي/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