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في قصيدة الجدارية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بولقرون سعاد/ محمود تقي الدين/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محمود درويش/ أنماط الانزياح/ قصيدة الجدارية/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