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tout-en-un PC-PSI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 Guinin/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Bréal Editions/ </w:t>
            </w:r>
          </w:p>
        </w:tc>
      </w:tr>
      <w:tr>
        <w:trPr>
          <w:trHeight w:val="567"/>
        </w:trPr>
        <w:tc>
          <w:tcPr>
            <w:tcW w:type="dxa" w:w="3000"/>
          </w:tcPr>
          <w:p>
            <w:r>
              <w:t>Nombre de Pages</w:t>
            </w:r>
          </w:p>
        </w:tc>
        <w:tc>
          <w:tcPr>
            <w:tcW w:type="dxa" w:w="7000"/>
          </w:tcPr>
          <w:p>
            <w:r>
              <w:t>733p.</w:t>
            </w:r>
          </w:p>
        </w:tc>
      </w:tr>
      <w:tr>
        <w:trPr>
          <w:trHeight w:val="567"/>
        </w:trPr>
        <w:tc>
          <w:tcPr>
            <w:tcW w:type="dxa" w:w="3000"/>
          </w:tcPr>
          <w:p>
            <w:r>
              <w:t>Format</w:t>
            </w:r>
          </w:p>
        </w:tc>
        <w:tc>
          <w:tcPr>
            <w:tcW w:type="dxa" w:w="7000"/>
          </w:tcPr>
          <w:p>
            <w:r>
              <w:t>27*19</w:t>
            </w:r>
          </w:p>
        </w:tc>
      </w:tr>
      <w:tr>
        <w:trPr>
          <w:trHeight w:val="567"/>
        </w:trPr>
        <w:tc>
          <w:tcPr>
            <w:tcW w:type="dxa" w:w="3000"/>
          </w:tcPr>
          <w:p>
            <w:r>
              <w:t>Notes Générales</w:t>
            </w:r>
          </w:p>
        </w:tc>
        <w:tc>
          <w:tcPr>
            <w:tcW w:type="dxa" w:w="7000"/>
          </w:tcPr>
          <w:p>
            <w:r>
              <w:t>algèbre, espace vectoriel, mathématiques, série mathématique, suite mathématique</w:t>
            </w:r>
          </w:p>
        </w:tc>
      </w:tr>
      <w:tr>
        <w:trPr>
          <w:trHeight w:val="567"/>
        </w:trPr>
        <w:tc>
          <w:tcPr>
            <w:tcW w:type="dxa" w:w="3000"/>
          </w:tcPr>
          <w:p>
            <w:r>
              <w:t>Numéro d'Identification</w:t>
            </w:r>
          </w:p>
        </w:tc>
        <w:tc>
          <w:tcPr>
            <w:tcW w:type="dxa" w:w="7000"/>
          </w:tcPr>
          <w:p>
            <w:r>
              <w:t>9782749533063</w:t>
            </w:r>
          </w:p>
        </w:tc>
      </w:tr>
    </w:tbl>
    <w:p>
      <w:pPr>
        <w:pStyle w:val="Heading3"/>
      </w:pPr>
      <w:r>
        <w:t>Résumé :</w:t>
      </w:r>
    </w:p>
    <w:p>
      <w:r>
        <w:t>Manuel incluant les cours, la méthodologie et des exercices corrigés : espaces vectoriels et matrice, réduction des endomorphismes et des matrices carrées, espaces préhilbértiens réels et euclidiens, espaces vectoriels normées, suite et série, séries entières, fonctions vectorielles, arcs paramétrés, intégration sur un intervalle quelconque, probabilités, variables aléatoires discrètes,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