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Amphitryon : comédie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Molière/ </w:t>
            </w:r>
          </w:p>
        </w:tc>
      </w:tr>
      <w:tr>
        <w:trPr>
          <w:trHeight w:val="567"/>
        </w:trPr>
        <w:tc>
          <w:tcPr>
            <w:tcW w:type="dxa" w:w="3000"/>
          </w:tcPr>
          <w:p>
            <w:r>
              <w:t>Edition</w:t>
            </w:r>
          </w:p>
        </w:tc>
        <w:tc>
          <w:tcPr>
            <w:tcW w:type="dxa" w:w="7000"/>
          </w:tcPr>
          <w:p>
            <w:r>
              <w:t>1.éd</w:t>
            </w:r>
          </w:p>
        </w:tc>
      </w:tr>
      <w:tr>
        <w:trPr>
          <w:trHeight w:val="567"/>
        </w:trPr>
        <w:tc>
          <w:tcPr>
            <w:tcW w:type="dxa" w:w="3000"/>
          </w:tcPr>
          <w:p>
            <w:r>
              <w:t>Adresse bib.</w:t>
            </w:r>
          </w:p>
        </w:tc>
        <w:tc>
          <w:tcPr>
            <w:tcW w:type="dxa" w:w="7000"/>
          </w:tcPr>
          <w:p>
            <w:r>
              <w:t xml:space="preserve">Petits Classiques/ </w:t>
            </w:r>
          </w:p>
        </w:tc>
      </w:tr>
      <w:tr>
        <w:trPr>
          <w:trHeight w:val="567"/>
        </w:trPr>
        <w:tc>
          <w:tcPr>
            <w:tcW w:type="dxa" w:w="3000"/>
          </w:tcPr>
          <w:p>
            <w:r>
              <w:t>Nombre de Pages</w:t>
            </w:r>
          </w:p>
        </w:tc>
        <w:tc>
          <w:tcPr>
            <w:tcW w:type="dxa" w:w="7000"/>
          </w:tcPr>
          <w:p>
            <w:r>
              <w:t>187p.</w:t>
            </w:r>
          </w:p>
        </w:tc>
      </w:tr>
      <w:tr>
        <w:trPr>
          <w:trHeight w:val="567"/>
        </w:trPr>
        <w:tc>
          <w:tcPr>
            <w:tcW w:type="dxa" w:w="3000"/>
          </w:tcPr>
          <w:p>
            <w:r>
              <w:t>Format</w:t>
            </w:r>
          </w:p>
        </w:tc>
        <w:tc>
          <w:tcPr>
            <w:tcW w:type="dxa" w:w="7000"/>
          </w:tcPr>
          <w:p>
            <w:r>
              <w:t>18*13</w:t>
            </w:r>
          </w:p>
        </w:tc>
      </w:tr>
      <w:tr>
        <w:trPr>
          <w:trHeight w:val="567"/>
        </w:trPr>
        <w:tc>
          <w:tcPr>
            <w:tcW w:type="dxa" w:w="3000"/>
          </w:tcPr>
          <w:p>
            <w:r>
              <w:t>Numéro d'Identification</w:t>
            </w:r>
          </w:p>
        </w:tc>
        <w:tc>
          <w:tcPr>
            <w:tcW w:type="dxa" w:w="7000"/>
          </w:tcPr>
          <w:p>
            <w:r>
              <w:t>9782035844415</w:t>
            </w:r>
          </w:p>
        </w:tc>
      </w:tr>
    </w:tbl>
    <w:p>
      <w:pPr>
        <w:pStyle w:val="Heading3"/>
      </w:pPr>
      <w:r>
        <w:t>Résumé :</w:t>
      </w:r>
    </w:p>
    <w:p>
      <w:r>
        <w:t>Pour séduire la fidèle Alcmène, le dieu Jupiter prend les traits d'Amphitryon, le mari de cette dernière... Texte intégral avec un dossier sur l'auteur et l'oeuvre, des sujets d'approfondissement, etc., en accord avec les textes et méthodes du programme.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03/08/2026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