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التسعير وإنعكاساتها على ربحية المؤسسة : دراسة حالة مؤسسة مواد البناء شلغوم العيد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قاسمي ريان/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المؤسسة/ سياسة التسعير/ مؤسسة مواد البناء/ شلغوم العيد/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