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الأداء المالي في المؤسسة الإقتصادية : دراسة حالة مطاحن بني هارون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دولة بشرى/ طويل حدة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الأداء المالي/ المؤسسة الإقتصادية/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