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زيع الحصيلة الضريبية و دورها في تمويل الجماعات المحلية : دراسة حالة بلدي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رارة عزيزة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ماعات المحلية/ الحصيلة الضريبية/ بلدية القرارم قوق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