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ؤسسات الصغيرة والمتوسطة كآلية لتحقيق التنمية المحلية المستدامة : دراسة حالة مديرية المؤسسات الصغيرة والمتوسط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سنينة جمال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مستدامة/ ميلة/ المؤسسات الصغيرة والمتوسطة/ التنمية المح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