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ؤسسات الصغيرة والمتوسطة كآلية لتحقيق التنمية المحلية المستدامة : دراسة حالة مديرية المؤسسات الصغيرة والمتوسط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نينة جمال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ميلة/ المؤسسات الصغيرة والمتوسطة/ التنمية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