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منح الإئتمان في البنوك التجارية : دراسة حالة بنك الفلاحة و التنمية الريفية -وكالة القرارم 837-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نهلة/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الائتمان/ القروض البنكية/ المخاطر الائتمانية/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