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المالية و دورها في تقييم المشاريع الإستثمارية : دراسة حالة: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حمودي أمينة/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الإستثمارية/ الجدوى المالية/ تقييم المشروع/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