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مالية و دورها في تقييم المشاريع الإستثمارية : دراسة حالة: الوكالة الوطنية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ودي أمين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إستثمارية/ الجدوى المالية/ تقييم المشرو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