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التحفيز الجبائي في ترقية الاستثمار المحلي: دراسة حالة -الوكالة الوطنية لتطوير الاستثمار- ANDI الشباك الوحيد الغير مركزي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الطيب ريان/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التحفيز الجبائي/ الإستثمار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