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الإعتماد الايجاري و دوره في تمويل القطاع الفلاحي دراسة حالة  بنك الفلاحة و التنمية الريفية BADR المجمع الجهوي للاسغلال -ميلة- خلال الفترة من 2010إلى 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حيطوم علي/ ،بو الريحان فاروق(رئيسا)، دراعو عز الدين(مناقشا)، كنيدة زليخة(مشرفاومقررا)/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القطاع الفلاحي/ الإعتماد التجاري/ بنك الفلاحة  والتنمية الريفية/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