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كأداة لتفعيل الإدارة الإلكترونية بالبنوك التجارية : دراسة حالة بنك الفلاحة والتنمية الريفية مديرية و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ناوي ريان/ ،بوزاهر صونية(رئيسا)، حيمر حمودي(مناقش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بنك الفلاحة و التنمية الريفية/ الإدار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