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البنوك التجارية بين العائد والمخاطرة دراسة مقارنة بين بنك الفلاحة والتنمية الريفية وبنك قطر للتنمية خلال الفترة (2009-2013)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زعرور ريمة/ أ. بيراز نوال (رئيسا),قرفي عمار(مناقشا),ربيعة بن زيد(مشرفا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المخاطرة/ الأداء المالي/ العائد/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