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بين العائد والمخاطرة دراسة مقارنة بين بنك الفلاحة والتنمية الريفية وبنك قطر للتنمية خلال الفترة (2009-2013)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ريمة/ أ. بيراز نوال (رئيسا),قرفي عمار(مناقشا),ربيعة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المخاطرة/ الأداء المالي/ العائد/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