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الإسلامية في تحقيق التنمية المستدامة : دراسة حالة البنك الإسلامي الأردني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حليس سميرة/ أبوبكر بوسالم (رئيسا) ,قرفي هشام (مناقشا) ,بنون خير الدين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التنمية المستدامة/ البنوك الإسلامية/ الصيغ التمويلية/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