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المستدامة : دراسة حالة البنك الإسلامي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حليس سميرة/ أبوبكر بوسالم (رئيسا) ,قرفي هشام (مناقشا) ,بنون خير الدين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البنوك الإسلامية/ الصيغ التمويلية/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