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 l'impact des variabilités climatiques sur les eaux souterraines du bassin versant de l'oued mellah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roumaili ratiba/ CHEBBAH L. Président,MOUSSOUNI A Examinateur,BERHAIL S.Promoteur,/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Climatique/ bassin/ Oued Mellah/ Ressources en eau/ Modèle de Maillet/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