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l’étude d’impact des oiseaux coloniaux (Grand cormoran et l’Héron garde- boeufs) sur l’environnement. Cas du Barrage de Beni Haroun (Wilaya de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benchabane habiba/ MERZOUG Seyf Eddine Président,BOUCHAREB Nour Eddine Examinateur,ELAFRI Ali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 des eaux/ grand cormoran/ oiseaux coloniaux/ l'heron garde-boeufs/ contamination fécale/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