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Effet du stress salin sur quelques paramétres morphophsiologiques et biochimiques chez le poivron doux (capcicumannuumm L)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hafirassou zohra/ Abdelouahab Yahia Président,Zaydi Sara Examinateur,Bouassaba Karima Promoteur,/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50p.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57030611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salinité/ super marconi/ morphologiques/ sucres solubles/ proline/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