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comparée des paramètres de croissance et de pollution chez deux espèces de poissons issues du barrage de beni haroun : la brème (abramis brama) et la carpe commune (cyprinus carpio)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reddad sakina/ BOUNAMOUS. A Président,MLIKI. F Examinatrice,TOUMI. ML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barrage de bani haroun/ brème/ carpe commune/ biométrie/ foie/ détoxification/ saison/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