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مصرفية في التقليل من المخاطر الئتمانية في البنوك : دراسة حالة البنك التجاري الأردني خلال الفترة (201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فيحج خديجة/ ،لمزاودة رياض(رئيسا)، ساسي فاطمة(مناقشا)، 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 التجاري/ الأردن/ الحوكمة/ المخاطر الإئتم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