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الكفايات التعليمية لنشاط القراءة في مستوى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بوقطوشة فرح/ شباح نوال/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الكفايات التعليمية/ مستوى السنة الرابعة 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