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الكفايات التعليمية لنشاط القراءة في مستوى السنة الرابعة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بوقطوشة فرح/ شباح نوال/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القراءة/ الكفايات التعليمية/ مستوى السنة الرابعة ابتدائي/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